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BE4" w:rsidRPr="00F90BE4" w:rsidRDefault="00F90BE4" w:rsidP="00F90BE4">
      <w:pPr>
        <w:widowControl/>
        <w:rPr>
          <w:rFonts w:ascii="Times New Roman" w:hAnsi="Times New Roman" w:cs="Times New Roman"/>
          <w:sz w:val="28"/>
          <w:szCs w:val="28"/>
        </w:rPr>
      </w:pPr>
      <w:r w:rsidRPr="00F90BE4">
        <w:rPr>
          <w:rFonts w:ascii="Times New Roman" w:hAnsi="Times New Roman" w:cs="Times New Roman"/>
          <w:b/>
          <w:sz w:val="28"/>
          <w:szCs w:val="28"/>
        </w:rPr>
        <w:t>Наименование государственной услуги</w:t>
      </w:r>
      <w:r w:rsidRPr="00F90BE4">
        <w:rPr>
          <w:rFonts w:ascii="Times New Roman" w:hAnsi="Times New Roman" w:cs="Times New Roman"/>
          <w:sz w:val="28"/>
          <w:szCs w:val="28"/>
        </w:rPr>
        <w:t xml:space="preserve"> - компенсационные выплаты за пользование услугами местной телефонной связи и (или) за пользование услугами связи для целей проводного радиовещания (далее именуются - компенсационные выплаты).</w:t>
      </w:r>
    </w:p>
    <w:p w:rsidR="00E5264F" w:rsidRPr="00F90BE4" w:rsidRDefault="00E5264F">
      <w:pPr>
        <w:rPr>
          <w:rFonts w:ascii="Times New Roman" w:hAnsi="Times New Roman" w:cs="Times New Roman"/>
          <w:b/>
          <w:sz w:val="28"/>
          <w:szCs w:val="28"/>
        </w:rPr>
      </w:pPr>
      <w:r w:rsidRPr="00F90BE4">
        <w:rPr>
          <w:rFonts w:ascii="Times New Roman" w:hAnsi="Times New Roman" w:cs="Times New Roman"/>
          <w:b/>
          <w:sz w:val="28"/>
          <w:szCs w:val="28"/>
        </w:rPr>
        <w:t>Заявителями на получение государственной услуги являются проживающие на территории Челябинской области:</w:t>
      </w:r>
    </w:p>
    <w:p w:rsidR="00E5264F" w:rsidRPr="00F90BE4" w:rsidRDefault="00E5264F">
      <w:pPr>
        <w:rPr>
          <w:rFonts w:ascii="Times New Roman" w:hAnsi="Times New Roman" w:cs="Times New Roman"/>
          <w:sz w:val="28"/>
          <w:szCs w:val="28"/>
        </w:rPr>
      </w:pPr>
      <w:r w:rsidRPr="00F90BE4">
        <w:rPr>
          <w:rFonts w:ascii="Times New Roman" w:hAnsi="Times New Roman" w:cs="Times New Roman"/>
          <w:sz w:val="28"/>
          <w:szCs w:val="28"/>
        </w:rPr>
        <w:t>1) инвалиды Великой Отечественной войны I и II групп;</w:t>
      </w:r>
    </w:p>
    <w:p w:rsidR="00E5264F" w:rsidRPr="00F90BE4" w:rsidRDefault="00E5264F">
      <w:pPr>
        <w:rPr>
          <w:rFonts w:ascii="Times New Roman" w:hAnsi="Times New Roman" w:cs="Times New Roman"/>
          <w:sz w:val="28"/>
          <w:szCs w:val="28"/>
        </w:rPr>
      </w:pPr>
      <w:r w:rsidRPr="00F90BE4">
        <w:rPr>
          <w:rFonts w:ascii="Times New Roman" w:hAnsi="Times New Roman" w:cs="Times New Roman"/>
          <w:sz w:val="28"/>
          <w:szCs w:val="28"/>
        </w:rPr>
        <w:t>2) инвалиды боевых действий I и II групп;</w:t>
      </w:r>
      <w:bookmarkStart w:id="0" w:name="_GoBack"/>
      <w:bookmarkEnd w:id="0"/>
    </w:p>
    <w:p w:rsidR="00E5264F" w:rsidRPr="00F90BE4" w:rsidRDefault="00E5264F">
      <w:pPr>
        <w:rPr>
          <w:rFonts w:ascii="Times New Roman" w:hAnsi="Times New Roman" w:cs="Times New Roman"/>
          <w:sz w:val="28"/>
          <w:szCs w:val="28"/>
        </w:rPr>
      </w:pPr>
      <w:r w:rsidRPr="00F90BE4">
        <w:rPr>
          <w:rFonts w:ascii="Times New Roman" w:hAnsi="Times New Roman" w:cs="Times New Roman"/>
          <w:sz w:val="28"/>
          <w:szCs w:val="28"/>
        </w:rPr>
        <w:t>3) военнослужащие, ставшие инвалидами I и II групп вследствие ранения, контузии, увечья, полученных при исполнении обязанностей военной службы (служебных обязанностей);</w:t>
      </w:r>
    </w:p>
    <w:p w:rsidR="00E5264F" w:rsidRPr="00F90BE4" w:rsidRDefault="00E5264F">
      <w:pPr>
        <w:rPr>
          <w:rFonts w:ascii="Times New Roman" w:hAnsi="Times New Roman" w:cs="Times New Roman"/>
          <w:sz w:val="28"/>
          <w:szCs w:val="28"/>
        </w:rPr>
      </w:pPr>
      <w:r w:rsidRPr="00F90BE4">
        <w:rPr>
          <w:rFonts w:ascii="Times New Roman" w:hAnsi="Times New Roman" w:cs="Times New Roman"/>
          <w:sz w:val="28"/>
          <w:szCs w:val="28"/>
        </w:rPr>
        <w:t>4) лица, награждённые знаком "Жителю блокадного Ленинграда" и не являющиеся инвалидами.</w:t>
      </w:r>
    </w:p>
    <w:p w:rsidR="00E5264F" w:rsidRPr="00F90BE4" w:rsidRDefault="00E5264F">
      <w:pPr>
        <w:rPr>
          <w:rFonts w:ascii="Times New Roman" w:hAnsi="Times New Roman" w:cs="Times New Roman"/>
          <w:sz w:val="28"/>
          <w:szCs w:val="28"/>
        </w:rPr>
      </w:pPr>
      <w:r w:rsidRPr="00F90BE4">
        <w:rPr>
          <w:rFonts w:ascii="Times New Roman" w:hAnsi="Times New Roman" w:cs="Times New Roman"/>
          <w:sz w:val="28"/>
          <w:szCs w:val="28"/>
        </w:rPr>
        <w:t>От имени заявителей могут выступать их представители, уполномоченные в порядке, установленном законодательством Российской Федерации, выступать от их имени.</w:t>
      </w:r>
    </w:p>
    <w:p w:rsidR="00F90BE4" w:rsidRPr="00F90BE4" w:rsidRDefault="00F90BE4">
      <w:pPr>
        <w:rPr>
          <w:rFonts w:ascii="Times New Roman" w:hAnsi="Times New Roman" w:cs="Times New Roman"/>
          <w:b/>
          <w:sz w:val="28"/>
          <w:szCs w:val="28"/>
        </w:rPr>
      </w:pPr>
      <w:r w:rsidRPr="00F90BE4">
        <w:rPr>
          <w:rFonts w:ascii="Times New Roman" w:hAnsi="Times New Roman" w:cs="Times New Roman"/>
          <w:b/>
          <w:sz w:val="28"/>
          <w:szCs w:val="28"/>
        </w:rPr>
        <w:t>Перечень документов:</w:t>
      </w:r>
    </w:p>
    <w:p w:rsidR="00F90BE4" w:rsidRPr="00F90BE4" w:rsidRDefault="00F90BE4" w:rsidP="00F90BE4">
      <w:pPr>
        <w:widowControl/>
        <w:rPr>
          <w:rFonts w:ascii="Times New Roman" w:hAnsi="Times New Roman" w:cs="Times New Roman"/>
          <w:sz w:val="28"/>
          <w:szCs w:val="28"/>
        </w:rPr>
      </w:pPr>
      <w:bookmarkStart w:id="1" w:name="sub_10505"/>
      <w:r w:rsidRPr="00F90BE4">
        <w:rPr>
          <w:rFonts w:ascii="Times New Roman" w:hAnsi="Times New Roman" w:cs="Times New Roman"/>
          <w:sz w:val="28"/>
          <w:szCs w:val="28"/>
        </w:rPr>
        <w:t>1) заявление о предоставлении компенсационных выплат с указанием способа их получения (через кредитную организацию путем зачисления сумм компенсационных выплат на счет 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w:t>
      </w:r>
    </w:p>
    <w:bookmarkEnd w:id="1"/>
    <w:p w:rsidR="00F90BE4" w:rsidRPr="00F90BE4" w:rsidRDefault="00F90BE4" w:rsidP="00F90BE4">
      <w:pPr>
        <w:widowControl/>
        <w:rPr>
          <w:rFonts w:ascii="Times New Roman" w:hAnsi="Times New Roman" w:cs="Times New Roman"/>
          <w:sz w:val="28"/>
          <w:szCs w:val="28"/>
        </w:rPr>
      </w:pPr>
      <w:r w:rsidRPr="00F90BE4">
        <w:rPr>
          <w:rFonts w:ascii="Times New Roman" w:hAnsi="Times New Roman" w:cs="Times New Roman"/>
          <w:sz w:val="28"/>
          <w:szCs w:val="28"/>
        </w:rPr>
        <w:t>2) документ, удостоверяющий личность;</w:t>
      </w:r>
    </w:p>
    <w:p w:rsidR="00F90BE4" w:rsidRPr="00F90BE4" w:rsidRDefault="00F90BE4" w:rsidP="00F90BE4">
      <w:pPr>
        <w:widowControl/>
        <w:rPr>
          <w:rFonts w:ascii="Times New Roman" w:hAnsi="Times New Roman" w:cs="Times New Roman"/>
          <w:sz w:val="28"/>
          <w:szCs w:val="28"/>
        </w:rPr>
      </w:pPr>
      <w:bookmarkStart w:id="2" w:name="sub_10507"/>
      <w:r w:rsidRPr="00F90BE4">
        <w:rPr>
          <w:rFonts w:ascii="Times New Roman" w:hAnsi="Times New Roman" w:cs="Times New Roman"/>
          <w:sz w:val="28"/>
          <w:szCs w:val="28"/>
        </w:rPr>
        <w:t>3) документ, удостоверяющий право на меры социальной поддержки;</w:t>
      </w:r>
    </w:p>
    <w:p w:rsidR="00F90BE4" w:rsidRPr="00F90BE4" w:rsidRDefault="00F90BE4" w:rsidP="00F90BE4">
      <w:pPr>
        <w:widowControl/>
        <w:rPr>
          <w:rFonts w:ascii="Times New Roman" w:hAnsi="Times New Roman" w:cs="Times New Roman"/>
          <w:sz w:val="28"/>
          <w:szCs w:val="28"/>
        </w:rPr>
      </w:pPr>
      <w:bookmarkStart w:id="3" w:name="sub_10508"/>
      <w:bookmarkEnd w:id="2"/>
      <w:r w:rsidRPr="00F90BE4">
        <w:rPr>
          <w:rFonts w:ascii="Times New Roman" w:hAnsi="Times New Roman" w:cs="Times New Roman"/>
          <w:sz w:val="28"/>
          <w:szCs w:val="28"/>
        </w:rPr>
        <w:t>4) пенсионное удостоверение;</w:t>
      </w:r>
    </w:p>
    <w:p w:rsidR="00F90BE4" w:rsidRPr="00F90BE4" w:rsidRDefault="00F90BE4" w:rsidP="00F90BE4">
      <w:pPr>
        <w:widowControl/>
        <w:rPr>
          <w:rFonts w:ascii="Times New Roman" w:hAnsi="Times New Roman" w:cs="Times New Roman"/>
          <w:sz w:val="28"/>
          <w:szCs w:val="28"/>
        </w:rPr>
      </w:pPr>
      <w:bookmarkStart w:id="4" w:name="sub_10503"/>
      <w:bookmarkEnd w:id="3"/>
      <w:r w:rsidRPr="00F90BE4">
        <w:rPr>
          <w:rFonts w:ascii="Times New Roman" w:hAnsi="Times New Roman" w:cs="Times New Roman"/>
          <w:sz w:val="28"/>
          <w:szCs w:val="28"/>
        </w:rPr>
        <w:t>5) договор об оказании услуг местной телефонной связи (при наличии);</w:t>
      </w:r>
    </w:p>
    <w:p w:rsidR="00F90BE4" w:rsidRPr="00F90BE4" w:rsidRDefault="00F90BE4" w:rsidP="00F90BE4">
      <w:pPr>
        <w:widowControl/>
        <w:rPr>
          <w:rFonts w:ascii="Times New Roman" w:hAnsi="Times New Roman" w:cs="Times New Roman"/>
          <w:sz w:val="28"/>
          <w:szCs w:val="28"/>
        </w:rPr>
      </w:pPr>
      <w:bookmarkStart w:id="5" w:name="sub_10504"/>
      <w:bookmarkEnd w:id="4"/>
      <w:r w:rsidRPr="00F90BE4">
        <w:rPr>
          <w:rFonts w:ascii="Times New Roman" w:hAnsi="Times New Roman" w:cs="Times New Roman"/>
          <w:sz w:val="28"/>
          <w:szCs w:val="28"/>
        </w:rPr>
        <w:t>6) договор об оказании услуг связи для целей проводного радиовещания (при наличии);</w:t>
      </w:r>
    </w:p>
    <w:p w:rsidR="00F90BE4" w:rsidRPr="00F90BE4" w:rsidRDefault="00F90BE4" w:rsidP="00F90BE4">
      <w:pPr>
        <w:widowControl/>
        <w:rPr>
          <w:rFonts w:ascii="Times New Roman" w:hAnsi="Times New Roman" w:cs="Times New Roman"/>
          <w:sz w:val="28"/>
          <w:szCs w:val="28"/>
        </w:rPr>
      </w:pPr>
      <w:bookmarkStart w:id="6" w:name="sub_10509"/>
      <w:bookmarkEnd w:id="5"/>
      <w:r w:rsidRPr="00F90BE4">
        <w:rPr>
          <w:rFonts w:ascii="Times New Roman" w:hAnsi="Times New Roman" w:cs="Times New Roman"/>
          <w:sz w:val="28"/>
          <w:szCs w:val="28"/>
        </w:rPr>
        <w:t xml:space="preserve">7) платежный документ (квитанция на оплату), подтверждающий факт оплаты услуг местной телефонной связи и (или) услуг связи для целей проводного радиовещания в месяце, предшествующем месяцу подачи заявления со всеми необходимыми документами (в случае если у заявителя отсутствуют документы, указанные в </w:t>
      </w:r>
      <w:hyperlink w:anchor="sub_10503" w:history="1">
        <w:r w:rsidRPr="00F90BE4">
          <w:rPr>
            <w:rFonts w:ascii="Times New Roman" w:hAnsi="Times New Roman" w:cs="Times New Roman"/>
            <w:color w:val="106BBE"/>
            <w:sz w:val="28"/>
            <w:szCs w:val="28"/>
          </w:rPr>
          <w:t>подпунктах 5</w:t>
        </w:r>
      </w:hyperlink>
      <w:r w:rsidRPr="00F90BE4">
        <w:rPr>
          <w:rFonts w:ascii="Times New Roman" w:hAnsi="Times New Roman" w:cs="Times New Roman"/>
          <w:sz w:val="28"/>
          <w:szCs w:val="28"/>
        </w:rPr>
        <w:t xml:space="preserve"> и </w:t>
      </w:r>
      <w:hyperlink w:anchor="sub_10504" w:history="1">
        <w:r w:rsidRPr="00F90BE4">
          <w:rPr>
            <w:rFonts w:ascii="Times New Roman" w:hAnsi="Times New Roman" w:cs="Times New Roman"/>
            <w:color w:val="106BBE"/>
            <w:sz w:val="28"/>
            <w:szCs w:val="28"/>
          </w:rPr>
          <w:t>6</w:t>
        </w:r>
      </w:hyperlink>
      <w:r w:rsidRPr="00F90BE4">
        <w:rPr>
          <w:rFonts w:ascii="Times New Roman" w:hAnsi="Times New Roman" w:cs="Times New Roman"/>
          <w:sz w:val="28"/>
          <w:szCs w:val="28"/>
        </w:rPr>
        <w:t xml:space="preserve"> настоящего пункта);</w:t>
      </w:r>
    </w:p>
    <w:p w:rsidR="00F90BE4" w:rsidRPr="00F90BE4" w:rsidRDefault="00F90BE4" w:rsidP="00F90BE4">
      <w:pPr>
        <w:widowControl/>
        <w:rPr>
          <w:rFonts w:ascii="Times New Roman" w:hAnsi="Times New Roman" w:cs="Times New Roman"/>
          <w:sz w:val="28"/>
          <w:szCs w:val="28"/>
        </w:rPr>
      </w:pPr>
      <w:bookmarkStart w:id="7" w:name="sub_10510"/>
      <w:bookmarkEnd w:id="6"/>
      <w:r w:rsidRPr="00F90BE4">
        <w:rPr>
          <w:rFonts w:ascii="Times New Roman" w:hAnsi="Times New Roman" w:cs="Times New Roman"/>
          <w:sz w:val="28"/>
          <w:szCs w:val="28"/>
        </w:rPr>
        <w:t>8) справка органа социальной защиты по месту жительства (пребывания) заявителя, подтверждающая, что по месту жительства (пребывания) заявителя компенсационные выплаты не предоставляются (в случае если заявитель желает получать компенсационные выплаты по месту пребывания (жительства);</w:t>
      </w:r>
    </w:p>
    <w:p w:rsidR="00F90BE4" w:rsidRPr="00F90BE4" w:rsidRDefault="00F90BE4" w:rsidP="00F90BE4">
      <w:pPr>
        <w:widowControl/>
        <w:rPr>
          <w:rFonts w:ascii="Times New Roman" w:hAnsi="Times New Roman" w:cs="Times New Roman"/>
          <w:sz w:val="28"/>
          <w:szCs w:val="28"/>
        </w:rPr>
      </w:pPr>
      <w:bookmarkStart w:id="8" w:name="sub_10511"/>
      <w:bookmarkEnd w:id="7"/>
      <w:r w:rsidRPr="00F90BE4">
        <w:rPr>
          <w:rFonts w:ascii="Times New Roman" w:hAnsi="Times New Roman" w:cs="Times New Roman"/>
          <w:sz w:val="28"/>
          <w:szCs w:val="28"/>
        </w:rPr>
        <w:t>9) справка о неполучении компенсационных выплат по прежнему месту жительства (пребывания) заявителя (в случае изменения заявителем места жительства (пребывания);</w:t>
      </w:r>
    </w:p>
    <w:p w:rsidR="00F90BE4" w:rsidRPr="00F90BE4" w:rsidRDefault="00F90BE4" w:rsidP="00F90BE4">
      <w:pPr>
        <w:widowControl/>
        <w:rPr>
          <w:rFonts w:ascii="Times New Roman" w:hAnsi="Times New Roman" w:cs="Times New Roman"/>
          <w:sz w:val="28"/>
          <w:szCs w:val="28"/>
        </w:rPr>
      </w:pPr>
      <w:bookmarkStart w:id="9" w:name="sub_10512"/>
      <w:bookmarkEnd w:id="8"/>
      <w:r w:rsidRPr="00F90BE4">
        <w:rPr>
          <w:rFonts w:ascii="Times New Roman" w:hAnsi="Times New Roman" w:cs="Times New Roman"/>
          <w:sz w:val="28"/>
          <w:szCs w:val="28"/>
        </w:rPr>
        <w:t>10) документ, подтверждающий полномочия представителя заявителя (в случае если от заявителя выступает его представитель).</w:t>
      </w:r>
    </w:p>
    <w:bookmarkEnd w:id="9"/>
    <w:p w:rsidR="00F90BE4" w:rsidRPr="00F90BE4" w:rsidRDefault="00F90BE4" w:rsidP="00F90BE4">
      <w:pPr>
        <w:widowControl/>
        <w:rPr>
          <w:rFonts w:ascii="Times New Roman" w:hAnsi="Times New Roman" w:cs="Times New Roman"/>
          <w:sz w:val="28"/>
          <w:szCs w:val="28"/>
        </w:rPr>
      </w:pPr>
      <w:r w:rsidRPr="00F90BE4">
        <w:rPr>
          <w:rFonts w:ascii="Times New Roman" w:hAnsi="Times New Roman" w:cs="Times New Roman"/>
          <w:sz w:val="28"/>
          <w:szCs w:val="28"/>
        </w:rPr>
        <w:lastRenderedPageBreak/>
        <w:t xml:space="preserve">Документы, указанные в </w:t>
      </w:r>
      <w:hyperlink w:anchor="sub_10505" w:history="1">
        <w:r w:rsidRPr="00F90BE4">
          <w:rPr>
            <w:rFonts w:ascii="Times New Roman" w:hAnsi="Times New Roman" w:cs="Times New Roman"/>
            <w:color w:val="106BBE"/>
            <w:sz w:val="28"/>
            <w:szCs w:val="28"/>
          </w:rPr>
          <w:t>подпунктах 1</w:t>
        </w:r>
      </w:hyperlink>
      <w:r w:rsidRPr="00F90BE4">
        <w:rPr>
          <w:rFonts w:ascii="Times New Roman" w:hAnsi="Times New Roman" w:cs="Times New Roman"/>
          <w:sz w:val="28"/>
          <w:szCs w:val="28"/>
        </w:rPr>
        <w:t xml:space="preserve">, </w:t>
      </w:r>
      <w:hyperlink w:anchor="sub_10507" w:history="1">
        <w:r w:rsidRPr="00F90BE4">
          <w:rPr>
            <w:rFonts w:ascii="Times New Roman" w:hAnsi="Times New Roman" w:cs="Times New Roman"/>
            <w:color w:val="106BBE"/>
            <w:sz w:val="28"/>
            <w:szCs w:val="28"/>
          </w:rPr>
          <w:t>2</w:t>
        </w:r>
      </w:hyperlink>
      <w:r w:rsidRPr="00F90BE4">
        <w:rPr>
          <w:rFonts w:ascii="Times New Roman" w:hAnsi="Times New Roman" w:cs="Times New Roman"/>
          <w:sz w:val="28"/>
          <w:szCs w:val="28"/>
        </w:rPr>
        <w:t xml:space="preserve">, </w:t>
      </w:r>
      <w:hyperlink w:anchor="sub_10508" w:history="1">
        <w:r w:rsidRPr="00F90BE4">
          <w:rPr>
            <w:rFonts w:ascii="Times New Roman" w:hAnsi="Times New Roman" w:cs="Times New Roman"/>
            <w:color w:val="106BBE"/>
            <w:sz w:val="28"/>
            <w:szCs w:val="28"/>
          </w:rPr>
          <w:t>3</w:t>
        </w:r>
      </w:hyperlink>
      <w:r w:rsidRPr="00F90BE4">
        <w:rPr>
          <w:rFonts w:ascii="Times New Roman" w:hAnsi="Times New Roman" w:cs="Times New Roman"/>
          <w:sz w:val="28"/>
          <w:szCs w:val="28"/>
        </w:rPr>
        <w:t xml:space="preserve">, </w:t>
      </w:r>
      <w:hyperlink w:anchor="sub_10503" w:history="1">
        <w:r w:rsidRPr="00F90BE4">
          <w:rPr>
            <w:rFonts w:ascii="Times New Roman" w:hAnsi="Times New Roman" w:cs="Times New Roman"/>
            <w:color w:val="106BBE"/>
            <w:sz w:val="28"/>
            <w:szCs w:val="28"/>
          </w:rPr>
          <w:t>5</w:t>
        </w:r>
      </w:hyperlink>
      <w:r w:rsidRPr="00F90BE4">
        <w:rPr>
          <w:rFonts w:ascii="Times New Roman" w:hAnsi="Times New Roman" w:cs="Times New Roman"/>
          <w:sz w:val="28"/>
          <w:szCs w:val="28"/>
        </w:rPr>
        <w:t xml:space="preserve">, </w:t>
      </w:r>
      <w:hyperlink w:anchor="sub_10504" w:history="1">
        <w:r w:rsidRPr="00F90BE4">
          <w:rPr>
            <w:rFonts w:ascii="Times New Roman" w:hAnsi="Times New Roman" w:cs="Times New Roman"/>
            <w:color w:val="106BBE"/>
            <w:sz w:val="28"/>
            <w:szCs w:val="28"/>
          </w:rPr>
          <w:t>6,</w:t>
        </w:r>
      </w:hyperlink>
      <w:r w:rsidRPr="00F90BE4">
        <w:rPr>
          <w:rFonts w:ascii="Times New Roman" w:hAnsi="Times New Roman" w:cs="Times New Roman"/>
          <w:sz w:val="28"/>
          <w:szCs w:val="28"/>
        </w:rPr>
        <w:t xml:space="preserve"> </w:t>
      </w:r>
      <w:hyperlink w:anchor="sub_10509" w:history="1">
        <w:r w:rsidRPr="00F90BE4">
          <w:rPr>
            <w:rFonts w:ascii="Times New Roman" w:hAnsi="Times New Roman" w:cs="Times New Roman"/>
            <w:color w:val="106BBE"/>
            <w:sz w:val="28"/>
            <w:szCs w:val="28"/>
          </w:rPr>
          <w:t>7</w:t>
        </w:r>
      </w:hyperlink>
      <w:r w:rsidRPr="00F90BE4">
        <w:rPr>
          <w:rFonts w:ascii="Times New Roman" w:hAnsi="Times New Roman" w:cs="Times New Roman"/>
          <w:sz w:val="28"/>
          <w:szCs w:val="28"/>
        </w:rPr>
        <w:t xml:space="preserve"> и </w:t>
      </w:r>
      <w:hyperlink w:anchor="sub_10512" w:history="1">
        <w:r w:rsidRPr="00F90BE4">
          <w:rPr>
            <w:rFonts w:ascii="Times New Roman" w:hAnsi="Times New Roman" w:cs="Times New Roman"/>
            <w:color w:val="106BBE"/>
            <w:sz w:val="28"/>
            <w:szCs w:val="28"/>
          </w:rPr>
          <w:t>10</w:t>
        </w:r>
      </w:hyperlink>
      <w:r w:rsidRPr="00F90BE4">
        <w:rPr>
          <w:rFonts w:ascii="Times New Roman" w:hAnsi="Times New Roman" w:cs="Times New Roman"/>
          <w:sz w:val="28"/>
          <w:szCs w:val="28"/>
        </w:rPr>
        <w:t xml:space="preserve"> настоящего пункта, представляются заявителем.</w:t>
      </w:r>
    </w:p>
    <w:p w:rsidR="00F90BE4" w:rsidRPr="00F90BE4" w:rsidRDefault="00F90BE4" w:rsidP="00F90BE4">
      <w:pPr>
        <w:widowControl/>
        <w:rPr>
          <w:rFonts w:ascii="Times New Roman" w:hAnsi="Times New Roman" w:cs="Times New Roman"/>
          <w:sz w:val="28"/>
          <w:szCs w:val="28"/>
        </w:rPr>
      </w:pPr>
      <w:r w:rsidRPr="00F90BE4">
        <w:rPr>
          <w:rFonts w:ascii="Times New Roman" w:hAnsi="Times New Roman" w:cs="Times New Roman"/>
          <w:sz w:val="28"/>
          <w:szCs w:val="28"/>
        </w:rPr>
        <w:t>Сведения об установлении пенсии запрашиваются органом социальной защиты в государственном учреждении "Отделение Пенсионного фонда Российской Федерации по Челябинской области".</w:t>
      </w:r>
    </w:p>
    <w:p w:rsidR="00F90BE4" w:rsidRPr="00F90BE4" w:rsidRDefault="00F90BE4" w:rsidP="00F90BE4">
      <w:pPr>
        <w:widowControl/>
        <w:rPr>
          <w:rFonts w:ascii="Times New Roman" w:hAnsi="Times New Roman" w:cs="Times New Roman"/>
          <w:sz w:val="28"/>
          <w:szCs w:val="28"/>
        </w:rPr>
      </w:pPr>
      <w:bookmarkStart w:id="10" w:name="sub_10516"/>
      <w:r w:rsidRPr="00F90BE4">
        <w:rPr>
          <w:rFonts w:ascii="Times New Roman" w:hAnsi="Times New Roman" w:cs="Times New Roman"/>
          <w:sz w:val="28"/>
          <w:szCs w:val="28"/>
        </w:rPr>
        <w:t>Справка органа социальной защиты по месту жительства (пребывания) заявителя, подтверждающая, что по месту жительства (пребывания) компенсационные выплаты заявителю не предоставляются, запрашивается органом социальной защиты по месту пребывания (жительства) заявителя в органе социальной защиты по месту жительства (пребывания) заявителя.</w:t>
      </w:r>
    </w:p>
    <w:bookmarkEnd w:id="10"/>
    <w:p w:rsidR="00F90BE4" w:rsidRPr="00F90BE4" w:rsidRDefault="00F90BE4" w:rsidP="00F90BE4">
      <w:pPr>
        <w:widowControl/>
        <w:rPr>
          <w:rFonts w:ascii="Times New Roman" w:hAnsi="Times New Roman" w:cs="Times New Roman"/>
          <w:sz w:val="28"/>
          <w:szCs w:val="28"/>
        </w:rPr>
      </w:pPr>
      <w:r w:rsidRPr="00F90BE4">
        <w:rPr>
          <w:rFonts w:ascii="Times New Roman" w:hAnsi="Times New Roman" w:cs="Times New Roman"/>
          <w:sz w:val="28"/>
          <w:szCs w:val="28"/>
        </w:rPr>
        <w:t>Справка о неполучении компенсационных выплат по прежнему месту жительства (пребывания) заявителя запрашивается органом социальной защиты по новому месту жительства (пребывания) заявителя в органе социальной защиты по прежнему месту жительства (пребывания) заявителя.</w:t>
      </w:r>
    </w:p>
    <w:p w:rsidR="00F90BE4" w:rsidRPr="00F90BE4" w:rsidRDefault="00F90BE4" w:rsidP="00F90BE4">
      <w:pPr>
        <w:widowControl/>
        <w:rPr>
          <w:rFonts w:ascii="Times New Roman" w:hAnsi="Times New Roman" w:cs="Times New Roman"/>
          <w:sz w:val="28"/>
          <w:szCs w:val="28"/>
        </w:rPr>
      </w:pPr>
      <w:r w:rsidRPr="00F90BE4">
        <w:rPr>
          <w:rFonts w:ascii="Times New Roman" w:hAnsi="Times New Roman" w:cs="Times New Roman"/>
          <w:b/>
          <w:sz w:val="28"/>
          <w:szCs w:val="28"/>
        </w:rPr>
        <w:t xml:space="preserve">Результатом предоставления государственной услуги </w:t>
      </w:r>
      <w:r w:rsidRPr="00F90BE4">
        <w:rPr>
          <w:rFonts w:ascii="Times New Roman" w:hAnsi="Times New Roman" w:cs="Times New Roman"/>
          <w:sz w:val="28"/>
          <w:szCs w:val="28"/>
        </w:rPr>
        <w:t>является выплата заявителю компенсационных выплат.</w:t>
      </w:r>
    </w:p>
    <w:p w:rsidR="00F90BE4" w:rsidRPr="00F90BE4" w:rsidRDefault="00F90BE4" w:rsidP="00F90BE4">
      <w:pPr>
        <w:widowControl/>
        <w:rPr>
          <w:rFonts w:ascii="Times New Roman" w:hAnsi="Times New Roman" w:cs="Times New Roman"/>
          <w:b/>
          <w:sz w:val="28"/>
          <w:szCs w:val="28"/>
        </w:rPr>
      </w:pPr>
      <w:bookmarkStart w:id="11" w:name="sub_1021"/>
      <w:r w:rsidRPr="00F90BE4">
        <w:rPr>
          <w:rFonts w:ascii="Times New Roman" w:hAnsi="Times New Roman" w:cs="Times New Roman"/>
          <w:b/>
          <w:sz w:val="28"/>
          <w:szCs w:val="28"/>
        </w:rPr>
        <w:t>Срок предоставления государственной услуги составляет 36 рабочих дней.</w:t>
      </w:r>
    </w:p>
    <w:bookmarkEnd w:id="11"/>
    <w:p w:rsidR="00F90BE4" w:rsidRPr="00F90BE4" w:rsidRDefault="00F90BE4" w:rsidP="00F90BE4">
      <w:pPr>
        <w:widowControl/>
        <w:rPr>
          <w:rFonts w:ascii="Times New Roman" w:hAnsi="Times New Roman" w:cs="Times New Roman"/>
          <w:b/>
          <w:sz w:val="28"/>
          <w:szCs w:val="28"/>
        </w:rPr>
      </w:pPr>
      <w:r w:rsidRPr="00F90BE4">
        <w:rPr>
          <w:rFonts w:ascii="Times New Roman" w:hAnsi="Times New Roman" w:cs="Times New Roman"/>
          <w:b/>
          <w:sz w:val="28"/>
          <w:szCs w:val="28"/>
        </w:rPr>
        <w:t>Основаниями для отказа в предоставлении государственной услуги являются:</w:t>
      </w:r>
    </w:p>
    <w:p w:rsidR="00F90BE4" w:rsidRPr="00F90BE4" w:rsidRDefault="00F90BE4" w:rsidP="00F90BE4">
      <w:pPr>
        <w:widowControl/>
        <w:rPr>
          <w:rFonts w:ascii="Times New Roman" w:hAnsi="Times New Roman" w:cs="Times New Roman"/>
          <w:sz w:val="28"/>
          <w:szCs w:val="28"/>
        </w:rPr>
      </w:pPr>
      <w:bookmarkStart w:id="12" w:name="sub_10513"/>
      <w:r w:rsidRPr="00F90BE4">
        <w:rPr>
          <w:rFonts w:ascii="Times New Roman" w:hAnsi="Times New Roman" w:cs="Times New Roman"/>
          <w:sz w:val="28"/>
          <w:szCs w:val="28"/>
        </w:rPr>
        <w:t xml:space="preserve">1) представление заявителем неполного пакета документов, предусмотренных </w:t>
      </w:r>
      <w:hyperlink w:anchor="sub_1023" w:history="1">
        <w:r w:rsidRPr="00F90BE4">
          <w:rPr>
            <w:rFonts w:ascii="Times New Roman" w:hAnsi="Times New Roman" w:cs="Times New Roman"/>
            <w:color w:val="106BBE"/>
            <w:sz w:val="28"/>
            <w:szCs w:val="28"/>
          </w:rPr>
          <w:t>пунктом 11</w:t>
        </w:r>
      </w:hyperlink>
      <w:r w:rsidRPr="00F90BE4">
        <w:rPr>
          <w:rFonts w:ascii="Times New Roman" w:hAnsi="Times New Roman" w:cs="Times New Roman"/>
          <w:sz w:val="28"/>
          <w:szCs w:val="28"/>
        </w:rPr>
        <w:t xml:space="preserve"> настоящего Административного регламента, обязанность по представлению которых возложена на заявителя;</w:t>
      </w:r>
    </w:p>
    <w:p w:rsidR="00F90BE4" w:rsidRPr="00F90BE4" w:rsidRDefault="00F90BE4" w:rsidP="00F90BE4">
      <w:pPr>
        <w:widowControl/>
        <w:rPr>
          <w:rFonts w:ascii="Times New Roman" w:hAnsi="Times New Roman" w:cs="Times New Roman"/>
          <w:sz w:val="28"/>
          <w:szCs w:val="28"/>
        </w:rPr>
      </w:pPr>
      <w:bookmarkStart w:id="13" w:name="sub_10514"/>
      <w:bookmarkEnd w:id="12"/>
      <w:r w:rsidRPr="00F90BE4">
        <w:rPr>
          <w:rFonts w:ascii="Times New Roman" w:hAnsi="Times New Roman" w:cs="Times New Roman"/>
          <w:sz w:val="28"/>
          <w:szCs w:val="28"/>
        </w:rPr>
        <w:t>2) наличие противоречий в документах, представленных заявителем;</w:t>
      </w:r>
    </w:p>
    <w:bookmarkEnd w:id="13"/>
    <w:p w:rsidR="00F90BE4" w:rsidRPr="00F90BE4" w:rsidRDefault="00F90BE4" w:rsidP="00F90BE4">
      <w:pPr>
        <w:widowControl/>
        <w:rPr>
          <w:rFonts w:ascii="Times New Roman" w:hAnsi="Times New Roman" w:cs="Times New Roman"/>
          <w:sz w:val="28"/>
          <w:szCs w:val="28"/>
        </w:rPr>
      </w:pPr>
      <w:r w:rsidRPr="00F90BE4">
        <w:rPr>
          <w:rFonts w:ascii="Times New Roman" w:hAnsi="Times New Roman" w:cs="Times New Roman"/>
          <w:sz w:val="28"/>
          <w:szCs w:val="28"/>
        </w:rPr>
        <w:t>3) представление органом социальной защиты по месту жительства (пребывания) заявителя справки, подтверждающей, что компенсационные выплаты предоставляются по месту жительства (пребывания) заявителя;</w:t>
      </w:r>
    </w:p>
    <w:p w:rsidR="00F90BE4" w:rsidRPr="00F90BE4" w:rsidRDefault="00F90BE4" w:rsidP="00F90BE4">
      <w:pPr>
        <w:widowControl/>
        <w:rPr>
          <w:rFonts w:ascii="Times New Roman" w:hAnsi="Times New Roman" w:cs="Times New Roman"/>
          <w:sz w:val="28"/>
          <w:szCs w:val="28"/>
        </w:rPr>
      </w:pPr>
      <w:r w:rsidRPr="00F90BE4">
        <w:rPr>
          <w:rFonts w:ascii="Times New Roman" w:hAnsi="Times New Roman" w:cs="Times New Roman"/>
          <w:sz w:val="28"/>
          <w:szCs w:val="28"/>
        </w:rPr>
        <w:t>4) представление органом социальной защиты по прежнему месту жительства (пребывания) заявителя справки, подтверждающей, что компенсационные выплаты предоставляются по прежнему месту жительства (пребывания) заявителя.</w:t>
      </w:r>
    </w:p>
    <w:p w:rsidR="00F90BE4" w:rsidRPr="00F90BE4" w:rsidRDefault="00F90BE4" w:rsidP="00F90BE4">
      <w:pPr>
        <w:widowControl/>
        <w:rPr>
          <w:rFonts w:ascii="Times New Roman" w:hAnsi="Times New Roman" w:cs="Times New Roman"/>
          <w:sz w:val="28"/>
          <w:szCs w:val="28"/>
        </w:rPr>
      </w:pPr>
      <w:bookmarkStart w:id="14" w:name="sub_1028"/>
      <w:r w:rsidRPr="00F90BE4">
        <w:rPr>
          <w:rFonts w:ascii="Times New Roman" w:hAnsi="Times New Roman" w:cs="Times New Roman"/>
          <w:b/>
          <w:sz w:val="28"/>
          <w:szCs w:val="28"/>
        </w:rPr>
        <w:t>Основания для отказа в приёме документов и для приостановления предоставления государственной услуги отсутствуют.</w:t>
      </w:r>
    </w:p>
    <w:p w:rsidR="00F90BE4" w:rsidRPr="00F90BE4" w:rsidRDefault="00F90BE4" w:rsidP="00F90BE4">
      <w:pPr>
        <w:widowControl/>
        <w:ind w:firstLine="0"/>
        <w:rPr>
          <w:rFonts w:ascii="Times New Roman" w:hAnsi="Times New Roman" w:cs="Times New Roman"/>
          <w:sz w:val="28"/>
          <w:szCs w:val="28"/>
        </w:rPr>
      </w:pPr>
      <w:bookmarkStart w:id="15" w:name="sub_1029"/>
      <w:bookmarkEnd w:id="14"/>
      <w:r>
        <w:rPr>
          <w:rFonts w:ascii="Times New Roman" w:hAnsi="Times New Roman" w:cs="Times New Roman"/>
          <w:sz w:val="28"/>
          <w:szCs w:val="28"/>
        </w:rPr>
        <w:t xml:space="preserve">      </w:t>
      </w:r>
      <w:r w:rsidRPr="00F90BE4">
        <w:rPr>
          <w:rFonts w:ascii="Times New Roman" w:hAnsi="Times New Roman" w:cs="Times New Roman"/>
          <w:sz w:val="28"/>
          <w:szCs w:val="28"/>
        </w:rPr>
        <w:t xml:space="preserve"> </w:t>
      </w:r>
      <w:r w:rsidRPr="00F90BE4">
        <w:rPr>
          <w:rFonts w:ascii="Times New Roman" w:hAnsi="Times New Roman" w:cs="Times New Roman"/>
          <w:b/>
          <w:sz w:val="28"/>
          <w:szCs w:val="28"/>
        </w:rPr>
        <w:t>Государственная услуга предоставляется бесплатно.</w:t>
      </w:r>
    </w:p>
    <w:bookmarkEnd w:id="15"/>
    <w:p w:rsidR="00E5264F" w:rsidRDefault="00E5264F"/>
    <w:sectPr w:rsidR="00E5264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0BE4"/>
    <w:rsid w:val="006735D5"/>
    <w:rsid w:val="00E5264F"/>
    <w:rsid w:val="00F90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rFonts w:cs="Times New Roman"/>
      <w:b w:val="0"/>
      <w:color w:val="106BBE"/>
    </w:rPr>
  </w:style>
  <w:style w:type="character" w:customStyle="1" w:styleId="a5">
    <w:name w:val="Активная гипертекстовая ссылка"/>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Ковригина</cp:lastModifiedBy>
  <cp:revision>2</cp:revision>
  <dcterms:created xsi:type="dcterms:W3CDTF">2015-08-26T06:19:00Z</dcterms:created>
  <dcterms:modified xsi:type="dcterms:W3CDTF">2015-08-26T06:19:00Z</dcterms:modified>
</cp:coreProperties>
</file>